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B3" w:rsidRDefault="00F07A78" w:rsidP="00F66D08">
      <w:pPr>
        <w:rPr>
          <w:sz w:val="22"/>
          <w:szCs w:val="22"/>
        </w:rPr>
      </w:pPr>
      <w:r>
        <w:rPr>
          <w:noProof/>
          <w:sz w:val="22"/>
          <w:szCs w:val="22"/>
        </w:rPr>
        <w:drawing>
          <wp:anchor distT="0" distB="0" distL="114300" distR="114300" simplePos="0" relativeHeight="251668992" behindDoc="0" locked="0" layoutInCell="1" allowOverlap="1" wp14:anchorId="23850CC7" wp14:editId="424806DC">
            <wp:simplePos x="0" y="0"/>
            <wp:positionH relativeFrom="column">
              <wp:posOffset>14288</wp:posOffset>
            </wp:positionH>
            <wp:positionV relativeFrom="paragraph">
              <wp:posOffset>148575</wp:posOffset>
            </wp:positionV>
            <wp:extent cx="1408176" cy="1748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c Tinker headshot_crop_border.jpg"/>
                    <pic:cNvPicPr/>
                  </pic:nvPicPr>
                  <pic:blipFill>
                    <a:blip r:embed="rId8">
                      <a:extLst>
                        <a:ext uri="{28A0092B-C50C-407E-A947-70E740481C1C}">
                          <a14:useLocalDpi xmlns:a14="http://schemas.microsoft.com/office/drawing/2010/main" val="0"/>
                        </a:ext>
                      </a:extLst>
                    </a:blip>
                    <a:stretch>
                      <a:fillRect/>
                    </a:stretch>
                  </pic:blipFill>
                  <pic:spPr>
                    <a:xfrm>
                      <a:off x="0" y="0"/>
                      <a:ext cx="1408176" cy="1748440"/>
                    </a:xfrm>
                    <a:prstGeom prst="rect">
                      <a:avLst/>
                    </a:prstGeom>
                  </pic:spPr>
                </pic:pic>
              </a:graphicData>
            </a:graphic>
            <wp14:sizeRelV relativeFrom="margin">
              <wp14:pctHeight>0</wp14:pctHeight>
            </wp14:sizeRelV>
          </wp:anchor>
        </w:drawing>
      </w:r>
    </w:p>
    <w:p w:rsidR="00DF1DB3" w:rsidRDefault="00DF1DB3" w:rsidP="00F66D08">
      <w:pPr>
        <w:rPr>
          <w:sz w:val="22"/>
          <w:szCs w:val="22"/>
        </w:rPr>
      </w:pPr>
    </w:p>
    <w:p w:rsidR="00DF1DB3" w:rsidRDefault="00AD484A" w:rsidP="00F66D08">
      <w:pPr>
        <w:rPr>
          <w:sz w:val="22"/>
          <w:szCs w:val="22"/>
        </w:rPr>
      </w:pPr>
      <w:r>
        <w:rPr>
          <w:noProof/>
          <w:sz w:val="22"/>
          <w:szCs w:val="22"/>
          <w:lang w:eastAsia="zh-TW"/>
        </w:rPr>
        <w:pict>
          <v:shapetype id="_x0000_t202" coordsize="21600,21600" o:spt="202" path="m,l,21600r21600,l21600,xe">
            <v:stroke joinstyle="miter"/>
            <v:path gradientshapeok="t" o:connecttype="rect"/>
          </v:shapetype>
          <v:shape id="_x0000_s1061" type="#_x0000_t202" style="position:absolute;margin-left:118.15pt;margin-top:4.25pt;width:216.1pt;height:50.9pt;z-index:251660800;mso-height-percent:200;mso-position-horizontal-relative:text;mso-position-vertical-relative:text;mso-height-percent:200;mso-width-relative:margin;mso-height-relative:margin" stroked="f">
            <v:textbox style="mso-next-textbox:#_x0000_s1061;mso-fit-shape-to-text:t">
              <w:txbxContent>
                <w:p w:rsidR="00CF0B4A" w:rsidRPr="00490A41" w:rsidRDefault="00CF0B4A">
                  <w:pPr>
                    <w:rPr>
                      <w:rFonts w:ascii="Arial" w:hAnsi="Arial" w:cs="Arial"/>
                      <w:b/>
                      <w:color w:val="002060"/>
                    </w:rPr>
                  </w:pPr>
                  <w:r w:rsidRPr="00490A41">
                    <w:rPr>
                      <w:rFonts w:ascii="Arial" w:hAnsi="Arial" w:cs="Arial"/>
                      <w:b/>
                      <w:color w:val="002060"/>
                    </w:rPr>
                    <w:t>Eric J. Tinker</w:t>
                  </w:r>
                </w:p>
                <w:p w:rsidR="00CE6E64" w:rsidRPr="00490A41" w:rsidRDefault="00CE6E64">
                  <w:pPr>
                    <w:rPr>
                      <w:rFonts w:ascii="Arial" w:hAnsi="Arial" w:cs="Arial"/>
                      <w:b/>
                      <w:color w:val="002060"/>
                      <w:sz w:val="20"/>
                      <w:szCs w:val="20"/>
                    </w:rPr>
                  </w:pPr>
                  <w:r w:rsidRPr="00490A41">
                    <w:rPr>
                      <w:rFonts w:ascii="Arial" w:hAnsi="Arial" w:cs="Arial"/>
                      <w:b/>
                      <w:color w:val="002060"/>
                      <w:sz w:val="20"/>
                      <w:szCs w:val="20"/>
                    </w:rPr>
                    <w:t xml:space="preserve">Managing </w:t>
                  </w:r>
                  <w:r w:rsidR="00CF0B4A" w:rsidRPr="00490A41">
                    <w:rPr>
                      <w:rFonts w:ascii="Arial" w:hAnsi="Arial" w:cs="Arial"/>
                      <w:b/>
                      <w:color w:val="002060"/>
                      <w:sz w:val="20"/>
                      <w:szCs w:val="20"/>
                    </w:rPr>
                    <w:t>Principal</w:t>
                  </w:r>
                </w:p>
                <w:p w:rsidR="00CF0B4A" w:rsidRPr="00490A41" w:rsidRDefault="00261CF1">
                  <w:pPr>
                    <w:rPr>
                      <w:rFonts w:ascii="Arial" w:hAnsi="Arial" w:cs="Arial"/>
                      <w:b/>
                      <w:color w:val="002060"/>
                      <w:sz w:val="20"/>
                      <w:szCs w:val="20"/>
                    </w:rPr>
                  </w:pPr>
                  <w:r w:rsidRPr="00490A41">
                    <w:rPr>
                      <w:rFonts w:ascii="Arial" w:hAnsi="Arial" w:cs="Arial"/>
                      <w:b/>
                      <w:color w:val="002060"/>
                      <w:sz w:val="20"/>
                      <w:szCs w:val="20"/>
                    </w:rPr>
                    <w:t>Nexview Consulting</w:t>
                  </w:r>
                </w:p>
              </w:txbxContent>
            </v:textbox>
          </v:shape>
        </w:pict>
      </w:r>
    </w:p>
    <w:p w:rsidR="00DF1DB3" w:rsidRDefault="00DF1DB3" w:rsidP="00F66D08">
      <w:pPr>
        <w:rPr>
          <w:sz w:val="22"/>
          <w:szCs w:val="22"/>
        </w:rPr>
      </w:pPr>
    </w:p>
    <w:p w:rsidR="009C48ED" w:rsidRDefault="009C48ED" w:rsidP="00DF1DB3">
      <w:pPr>
        <w:ind w:left="2160"/>
        <w:rPr>
          <w:sz w:val="22"/>
          <w:szCs w:val="22"/>
        </w:rPr>
      </w:pPr>
    </w:p>
    <w:p w:rsidR="00035E3C" w:rsidRDefault="00035E3C" w:rsidP="00035E3C">
      <w:pPr>
        <w:rPr>
          <w:sz w:val="22"/>
          <w:szCs w:val="22"/>
        </w:rPr>
      </w:pPr>
    </w:p>
    <w:p w:rsidR="00696B13" w:rsidRDefault="00696B13" w:rsidP="00696B13">
      <w:pPr>
        <w:ind w:left="1350"/>
        <w:rPr>
          <w:rFonts w:ascii="Arial" w:hAnsi="Arial" w:cs="Arial"/>
          <w:sz w:val="22"/>
          <w:szCs w:val="22"/>
        </w:rPr>
      </w:pPr>
    </w:p>
    <w:p w:rsidR="009626E1" w:rsidRDefault="009626E1" w:rsidP="00696B13">
      <w:pPr>
        <w:ind w:left="1350"/>
        <w:rPr>
          <w:rFonts w:ascii="Arial" w:hAnsi="Arial" w:cs="Arial"/>
          <w:sz w:val="20"/>
          <w:szCs w:val="20"/>
        </w:rPr>
      </w:pPr>
    </w:p>
    <w:p w:rsidR="009626E1" w:rsidRDefault="009626E1" w:rsidP="00696B13">
      <w:pPr>
        <w:ind w:left="1350"/>
        <w:rPr>
          <w:rFonts w:ascii="Arial" w:hAnsi="Arial" w:cs="Arial"/>
          <w:sz w:val="20"/>
          <w:szCs w:val="20"/>
        </w:rPr>
      </w:pPr>
    </w:p>
    <w:p w:rsidR="009626E1" w:rsidRDefault="009626E1" w:rsidP="00696B13">
      <w:pPr>
        <w:ind w:left="1350"/>
        <w:rPr>
          <w:rFonts w:ascii="Arial" w:hAnsi="Arial" w:cs="Arial"/>
          <w:sz w:val="20"/>
          <w:szCs w:val="20"/>
        </w:rPr>
      </w:pPr>
    </w:p>
    <w:p w:rsidR="009626E1" w:rsidRDefault="00490A41" w:rsidP="00490A41">
      <w:pPr>
        <w:tabs>
          <w:tab w:val="left" w:pos="3778"/>
        </w:tabs>
        <w:ind w:left="1350"/>
        <w:rPr>
          <w:rFonts w:ascii="Arial" w:hAnsi="Arial" w:cs="Arial"/>
          <w:sz w:val="20"/>
          <w:szCs w:val="20"/>
        </w:rPr>
      </w:pPr>
      <w:r>
        <w:rPr>
          <w:rFonts w:ascii="Arial" w:hAnsi="Arial" w:cs="Arial"/>
          <w:sz w:val="20"/>
          <w:szCs w:val="20"/>
        </w:rPr>
        <w:tab/>
      </w:r>
    </w:p>
    <w:p w:rsidR="009626E1" w:rsidRDefault="009626E1" w:rsidP="00696B13">
      <w:pPr>
        <w:ind w:left="1350"/>
        <w:rPr>
          <w:rFonts w:ascii="Arial" w:hAnsi="Arial" w:cs="Arial"/>
          <w:sz w:val="20"/>
          <w:szCs w:val="20"/>
        </w:rPr>
      </w:pPr>
    </w:p>
    <w:p w:rsidR="00DD238E" w:rsidRDefault="00DD238E" w:rsidP="00DD238E">
      <w:pPr>
        <w:ind w:left="-180" w:right="-270"/>
        <w:rPr>
          <w:rFonts w:ascii="Arial" w:hAnsi="Arial" w:cs="Arial"/>
          <w:sz w:val="20"/>
          <w:szCs w:val="20"/>
        </w:rPr>
      </w:pPr>
    </w:p>
    <w:p w:rsidR="00853142" w:rsidRDefault="00853142" w:rsidP="00DD238E">
      <w:pPr>
        <w:ind w:right="-270"/>
        <w:rPr>
          <w:sz w:val="20"/>
          <w:szCs w:val="20"/>
        </w:rPr>
      </w:pPr>
    </w:p>
    <w:p w:rsidR="00853142" w:rsidRPr="00853142" w:rsidRDefault="00853142" w:rsidP="00853142">
      <w:pPr>
        <w:shd w:val="clear" w:color="auto" w:fill="FFFFFF"/>
        <w:ind w:right="187"/>
        <w:jc w:val="both"/>
        <w:rPr>
          <w:rFonts w:ascii="Arial" w:hAnsi="Arial" w:cs="Arial"/>
          <w:color w:val="333333"/>
          <w:sz w:val="20"/>
          <w:szCs w:val="20"/>
        </w:rPr>
      </w:pPr>
      <w:r w:rsidRPr="00853142">
        <w:rPr>
          <w:rFonts w:ascii="Arial" w:hAnsi="Arial" w:cs="Arial"/>
          <w:color w:val="333333"/>
          <w:sz w:val="20"/>
          <w:szCs w:val="20"/>
        </w:rPr>
        <w:t>Eric Tinker leads Nexview Cons</w:t>
      </w:r>
      <w:r w:rsidR="00AD484A">
        <w:rPr>
          <w:rFonts w:ascii="Arial" w:hAnsi="Arial" w:cs="Arial"/>
          <w:color w:val="333333"/>
          <w:sz w:val="20"/>
          <w:szCs w:val="20"/>
        </w:rPr>
        <w:t>ulting and has spent over 20</w:t>
      </w:r>
      <w:bookmarkStart w:id="0" w:name="_GoBack"/>
      <w:bookmarkEnd w:id="0"/>
      <w:r w:rsidRPr="00853142">
        <w:rPr>
          <w:rFonts w:ascii="Arial" w:hAnsi="Arial" w:cs="Arial"/>
          <w:color w:val="333333"/>
          <w:sz w:val="20"/>
          <w:szCs w:val="20"/>
        </w:rPr>
        <w:t xml:space="preserve"> years in management consulting helping clients achieve large-scale cha</w:t>
      </w:r>
      <w:r w:rsidR="003F77EF">
        <w:rPr>
          <w:rFonts w:ascii="Arial" w:hAnsi="Arial" w:cs="Arial"/>
          <w:color w:val="333333"/>
          <w:sz w:val="20"/>
          <w:szCs w:val="20"/>
        </w:rPr>
        <w:t xml:space="preserve">nge within their organizations. </w:t>
      </w:r>
      <w:r w:rsidRPr="00853142">
        <w:rPr>
          <w:rFonts w:ascii="Arial" w:hAnsi="Arial" w:cs="Arial"/>
          <w:color w:val="333333"/>
          <w:sz w:val="20"/>
          <w:szCs w:val="20"/>
        </w:rPr>
        <w:t>His projects have resulted in over $500 million in operational improvements. These results have been achieved through a combination of improving business processes, management systems and tools, information systems, organizational effectiveness, and by helping clients achieve sustainable behavioral change. His client experience spans several countries and ranges from helping start-ups to leadership of large, complex, multi-geog</w:t>
      </w:r>
      <w:r w:rsidR="003F77EF">
        <w:rPr>
          <w:rFonts w:ascii="Arial" w:hAnsi="Arial" w:cs="Arial"/>
          <w:color w:val="333333"/>
          <w:sz w:val="20"/>
          <w:szCs w:val="20"/>
        </w:rPr>
        <w:t xml:space="preserve">raphy business transformation. </w:t>
      </w:r>
      <w:r w:rsidRPr="00853142">
        <w:rPr>
          <w:rFonts w:ascii="Arial" w:hAnsi="Arial" w:cs="Arial"/>
          <w:color w:val="333333"/>
          <w:sz w:val="20"/>
          <w:szCs w:val="20"/>
        </w:rPr>
        <w:t>Eric focuses on</w:t>
      </w:r>
      <w:r w:rsidR="005004F1">
        <w:rPr>
          <w:rFonts w:ascii="Arial" w:hAnsi="Arial" w:cs="Arial"/>
          <w:color w:val="333333"/>
          <w:sz w:val="20"/>
          <w:szCs w:val="20"/>
        </w:rPr>
        <w:t xml:space="preserve"> Sale &amp; Operations Planning/Integrated Business Planning</w:t>
      </w:r>
      <w:r w:rsidRPr="00853142">
        <w:rPr>
          <w:rFonts w:ascii="Arial" w:hAnsi="Arial" w:cs="Arial"/>
          <w:color w:val="333333"/>
          <w:sz w:val="20"/>
          <w:szCs w:val="20"/>
        </w:rPr>
        <w:t xml:space="preserve"> </w:t>
      </w:r>
      <w:r w:rsidR="005004F1">
        <w:rPr>
          <w:rFonts w:ascii="Arial" w:hAnsi="Arial" w:cs="Arial"/>
          <w:color w:val="333333"/>
          <w:sz w:val="20"/>
          <w:szCs w:val="20"/>
        </w:rPr>
        <w:t>(</w:t>
      </w:r>
      <w:r w:rsidRPr="00853142">
        <w:rPr>
          <w:rFonts w:ascii="Arial" w:hAnsi="Arial" w:cs="Arial"/>
          <w:color w:val="333333"/>
          <w:sz w:val="20"/>
          <w:szCs w:val="20"/>
        </w:rPr>
        <w:t>S&amp;OP/IBP</w:t>
      </w:r>
      <w:r w:rsidR="005004F1">
        <w:rPr>
          <w:rFonts w:ascii="Arial" w:hAnsi="Arial" w:cs="Arial"/>
          <w:color w:val="333333"/>
          <w:sz w:val="20"/>
          <w:szCs w:val="20"/>
        </w:rPr>
        <w:t>) as well as improving the supporting processes, information systems and orgranizations to help clients leverage IBP</w:t>
      </w:r>
      <w:r w:rsidRPr="00853142">
        <w:rPr>
          <w:rFonts w:ascii="Arial" w:hAnsi="Arial" w:cs="Arial"/>
          <w:color w:val="333333"/>
          <w:sz w:val="20"/>
          <w:szCs w:val="20"/>
        </w:rPr>
        <w:t xml:space="preserve"> to be the platform for continuous im</w:t>
      </w:r>
      <w:r w:rsidR="006138E6" w:rsidRPr="003D4462">
        <w:rPr>
          <w:rFonts w:ascii="Arial" w:hAnsi="Arial" w:cs="Arial"/>
          <w:color w:val="333333"/>
          <w:sz w:val="20"/>
          <w:szCs w:val="20"/>
        </w:rPr>
        <w:t>provement</w:t>
      </w:r>
      <w:r w:rsidR="007318F4">
        <w:rPr>
          <w:rFonts w:ascii="Arial" w:hAnsi="Arial" w:cs="Arial"/>
          <w:color w:val="333333"/>
          <w:sz w:val="20"/>
          <w:szCs w:val="20"/>
        </w:rPr>
        <w:t xml:space="preserve">. </w:t>
      </w:r>
      <w:r w:rsidR="005004F1">
        <w:rPr>
          <w:rFonts w:ascii="Arial" w:hAnsi="Arial" w:cs="Arial"/>
          <w:color w:val="333333"/>
          <w:sz w:val="20"/>
          <w:szCs w:val="20"/>
        </w:rPr>
        <w:t>He</w:t>
      </w:r>
      <w:r w:rsidR="009F4090">
        <w:rPr>
          <w:rFonts w:ascii="Arial" w:hAnsi="Arial" w:cs="Arial"/>
          <w:color w:val="333333"/>
          <w:sz w:val="20"/>
          <w:szCs w:val="20"/>
        </w:rPr>
        <w:t xml:space="preserve"> </w:t>
      </w:r>
      <w:r w:rsidR="00FD5223">
        <w:rPr>
          <w:rFonts w:ascii="Arial" w:hAnsi="Arial" w:cs="Arial"/>
          <w:color w:val="333333"/>
          <w:sz w:val="20"/>
          <w:szCs w:val="20"/>
        </w:rPr>
        <w:t xml:space="preserve">has </w:t>
      </w:r>
      <w:r w:rsidR="009F4090">
        <w:rPr>
          <w:rFonts w:ascii="Arial" w:hAnsi="Arial" w:cs="Arial"/>
          <w:color w:val="333333"/>
          <w:sz w:val="20"/>
          <w:szCs w:val="20"/>
        </w:rPr>
        <w:t xml:space="preserve">taught and </w:t>
      </w:r>
      <w:r w:rsidR="00FD5223">
        <w:rPr>
          <w:rFonts w:ascii="Arial" w:hAnsi="Arial" w:cs="Arial"/>
          <w:color w:val="333333"/>
          <w:sz w:val="20"/>
          <w:szCs w:val="20"/>
        </w:rPr>
        <w:t>consulted on</w:t>
      </w:r>
      <w:r w:rsidR="000511BC">
        <w:rPr>
          <w:rFonts w:ascii="Arial" w:hAnsi="Arial" w:cs="Arial"/>
          <w:color w:val="333333"/>
          <w:sz w:val="20"/>
          <w:szCs w:val="20"/>
        </w:rPr>
        <w:t xml:space="preserve"> S&amp;OP</w:t>
      </w:r>
      <w:r w:rsidR="00FD5223">
        <w:rPr>
          <w:rFonts w:ascii="Arial" w:hAnsi="Arial" w:cs="Arial"/>
          <w:color w:val="333333"/>
          <w:sz w:val="20"/>
          <w:szCs w:val="20"/>
        </w:rPr>
        <w:t xml:space="preserve"> across</w:t>
      </w:r>
      <w:r w:rsidRPr="00853142">
        <w:rPr>
          <w:rFonts w:ascii="Arial" w:hAnsi="Arial" w:cs="Arial"/>
          <w:color w:val="333333"/>
          <w:sz w:val="20"/>
          <w:szCs w:val="20"/>
        </w:rPr>
        <w:t xml:space="preserve"> 5 continents</w:t>
      </w:r>
      <w:r w:rsidR="00D54CA6">
        <w:rPr>
          <w:rFonts w:ascii="Arial" w:hAnsi="Arial" w:cs="Arial"/>
          <w:color w:val="333333"/>
          <w:sz w:val="20"/>
          <w:szCs w:val="20"/>
        </w:rPr>
        <w:t>, has published several articles,</w:t>
      </w:r>
      <w:r w:rsidR="003F77EF">
        <w:rPr>
          <w:rFonts w:ascii="Arial" w:hAnsi="Arial" w:cs="Arial"/>
          <w:color w:val="333333"/>
          <w:sz w:val="20"/>
          <w:szCs w:val="20"/>
        </w:rPr>
        <w:t xml:space="preserve"> and is the author of </w:t>
      </w:r>
      <w:r w:rsidR="003F77EF" w:rsidRPr="003F77EF">
        <w:rPr>
          <w:rFonts w:ascii="Arial" w:hAnsi="Arial" w:cs="Arial"/>
          <w:i/>
          <w:color w:val="333333"/>
          <w:sz w:val="20"/>
          <w:szCs w:val="20"/>
        </w:rPr>
        <w:t>Sales &amp; Operations Planning RESULTS</w:t>
      </w:r>
      <w:r w:rsidR="003F77EF">
        <w:rPr>
          <w:rFonts w:ascii="Arial" w:hAnsi="Arial" w:cs="Arial"/>
          <w:color w:val="333333"/>
          <w:sz w:val="20"/>
          <w:szCs w:val="20"/>
        </w:rPr>
        <w:t>.</w:t>
      </w:r>
      <w:r w:rsidR="005004F1">
        <w:rPr>
          <w:rFonts w:ascii="Arial" w:hAnsi="Arial" w:cs="Arial"/>
          <w:color w:val="333333"/>
          <w:sz w:val="20"/>
          <w:szCs w:val="20"/>
        </w:rPr>
        <w:t xml:space="preserve"> </w:t>
      </w:r>
      <w:r w:rsidRPr="00853142">
        <w:rPr>
          <w:rFonts w:ascii="Arial" w:hAnsi="Arial" w:cs="Arial"/>
          <w:color w:val="333333"/>
          <w:sz w:val="20"/>
          <w:szCs w:val="20"/>
        </w:rPr>
        <w:t>His industry experience includes Consumer Goods, Energy, Chemicals, Life Sciences, and High Tech among others.</w:t>
      </w:r>
    </w:p>
    <w:p w:rsidR="00853142" w:rsidRPr="00853142" w:rsidRDefault="00853142" w:rsidP="00853142">
      <w:pPr>
        <w:shd w:val="clear" w:color="auto" w:fill="FFFFFF"/>
        <w:ind w:right="187"/>
        <w:jc w:val="both"/>
        <w:rPr>
          <w:rFonts w:ascii="Arial" w:hAnsi="Arial" w:cs="Arial"/>
          <w:color w:val="333333"/>
          <w:sz w:val="20"/>
          <w:szCs w:val="20"/>
        </w:rPr>
      </w:pPr>
      <w:r w:rsidRPr="00853142">
        <w:rPr>
          <w:rFonts w:ascii="Arial" w:hAnsi="Arial" w:cs="Arial"/>
          <w:color w:val="333333"/>
          <w:sz w:val="20"/>
          <w:szCs w:val="20"/>
        </w:rPr>
        <w:t> </w:t>
      </w:r>
    </w:p>
    <w:p w:rsidR="00853142" w:rsidRPr="00853142" w:rsidRDefault="00853142" w:rsidP="00853142">
      <w:pPr>
        <w:shd w:val="clear" w:color="auto" w:fill="FFFFFF"/>
        <w:ind w:right="187"/>
        <w:jc w:val="both"/>
        <w:rPr>
          <w:rFonts w:ascii="Arial" w:hAnsi="Arial" w:cs="Arial"/>
          <w:color w:val="333333"/>
          <w:sz w:val="20"/>
          <w:szCs w:val="20"/>
        </w:rPr>
      </w:pPr>
      <w:r w:rsidRPr="00853142">
        <w:rPr>
          <w:rFonts w:ascii="Arial" w:hAnsi="Arial" w:cs="Arial"/>
          <w:color w:val="333333"/>
          <w:sz w:val="20"/>
          <w:szCs w:val="20"/>
        </w:rPr>
        <w:t>Prior to Nexview Consulting, Eric worked for organizations such as Celerant Consulting, Deloitte &amp; Touche,</w:t>
      </w:r>
      <w:r w:rsidR="0033511C" w:rsidRPr="003D4462">
        <w:rPr>
          <w:rFonts w:ascii="Arial" w:hAnsi="Arial" w:cs="Arial"/>
          <w:color w:val="333333"/>
          <w:sz w:val="20"/>
          <w:szCs w:val="20"/>
        </w:rPr>
        <w:t xml:space="preserve"> Plan4Demand,</w:t>
      </w:r>
      <w:r w:rsidRPr="00853142">
        <w:rPr>
          <w:rFonts w:ascii="Arial" w:hAnsi="Arial" w:cs="Arial"/>
          <w:color w:val="333333"/>
          <w:sz w:val="20"/>
          <w:szCs w:val="20"/>
        </w:rPr>
        <w:t xml:space="preserve"> and Hughes Aircraft. He is a CPA and holds a B.S. in Aerospace Engineering from Syracuse University, an M.S. in Mechanical Engineering from California State University-Northridge, and an MBA from the University of Southern California. </w:t>
      </w:r>
    </w:p>
    <w:p w:rsidR="00853142" w:rsidRPr="00853142" w:rsidRDefault="00853142" w:rsidP="00853142">
      <w:pPr>
        <w:shd w:val="clear" w:color="auto" w:fill="FFFFFF"/>
        <w:ind w:right="187"/>
        <w:jc w:val="both"/>
        <w:rPr>
          <w:rFonts w:ascii="Arial" w:hAnsi="Arial" w:cs="Arial"/>
          <w:color w:val="333333"/>
          <w:sz w:val="20"/>
          <w:szCs w:val="20"/>
        </w:rPr>
      </w:pPr>
      <w:r w:rsidRPr="00853142">
        <w:rPr>
          <w:rFonts w:ascii="Arial" w:hAnsi="Arial" w:cs="Arial"/>
          <w:color w:val="333333"/>
          <w:sz w:val="20"/>
          <w:szCs w:val="20"/>
        </w:rPr>
        <w:t> </w:t>
      </w:r>
    </w:p>
    <w:p w:rsidR="00853142" w:rsidRPr="00853142" w:rsidRDefault="00853142" w:rsidP="00853142">
      <w:pPr>
        <w:shd w:val="clear" w:color="auto" w:fill="FFFFFF"/>
        <w:ind w:right="187"/>
        <w:jc w:val="both"/>
        <w:rPr>
          <w:rFonts w:ascii="Arial" w:hAnsi="Arial" w:cs="Arial"/>
          <w:color w:val="333333"/>
          <w:sz w:val="20"/>
          <w:szCs w:val="20"/>
        </w:rPr>
      </w:pPr>
      <w:r w:rsidRPr="00853142">
        <w:rPr>
          <w:rFonts w:ascii="Arial" w:hAnsi="Arial" w:cs="Arial"/>
          <w:color w:val="333333"/>
          <w:sz w:val="20"/>
          <w:szCs w:val="20"/>
        </w:rPr>
        <w:t xml:space="preserve">In addition to </w:t>
      </w:r>
      <w:r w:rsidR="00B60AF4">
        <w:rPr>
          <w:rFonts w:ascii="Arial" w:hAnsi="Arial" w:cs="Arial"/>
          <w:color w:val="333333"/>
          <w:sz w:val="20"/>
          <w:szCs w:val="20"/>
        </w:rPr>
        <w:t>helping</w:t>
      </w:r>
      <w:r w:rsidRPr="00853142">
        <w:rPr>
          <w:rFonts w:ascii="Arial" w:hAnsi="Arial" w:cs="Arial"/>
          <w:color w:val="333333"/>
          <w:sz w:val="20"/>
          <w:szCs w:val="20"/>
        </w:rPr>
        <w:t xml:space="preserve"> clients</w:t>
      </w:r>
      <w:r w:rsidR="00B60AF4">
        <w:rPr>
          <w:rFonts w:ascii="Arial" w:hAnsi="Arial" w:cs="Arial"/>
          <w:color w:val="333333"/>
          <w:sz w:val="20"/>
          <w:szCs w:val="20"/>
        </w:rPr>
        <w:t xml:space="preserve"> be</w:t>
      </w:r>
      <w:r w:rsidRPr="00853142">
        <w:rPr>
          <w:rFonts w:ascii="Arial" w:hAnsi="Arial" w:cs="Arial"/>
          <w:color w:val="333333"/>
          <w:sz w:val="20"/>
          <w:szCs w:val="20"/>
        </w:rPr>
        <w:t xml:space="preserve"> successful, Eric enjoys training, supporting, and speaking</w:t>
      </w:r>
      <w:r w:rsidR="0029443B" w:rsidRPr="003D4462">
        <w:rPr>
          <w:rFonts w:ascii="Arial" w:hAnsi="Arial" w:cs="Arial"/>
          <w:color w:val="333333"/>
          <w:sz w:val="20"/>
          <w:szCs w:val="20"/>
        </w:rPr>
        <w:t xml:space="preserve"> at industry events. He has </w:t>
      </w:r>
      <w:r w:rsidRPr="00853142">
        <w:rPr>
          <w:rFonts w:ascii="Arial" w:hAnsi="Arial" w:cs="Arial"/>
          <w:color w:val="333333"/>
          <w:sz w:val="20"/>
          <w:szCs w:val="20"/>
        </w:rPr>
        <w:t>spoken at IBF, IE Group, APICS,</w:t>
      </w:r>
      <w:r w:rsidR="003D7C75">
        <w:rPr>
          <w:rFonts w:ascii="Arial" w:hAnsi="Arial" w:cs="Arial"/>
          <w:color w:val="333333"/>
          <w:sz w:val="20"/>
          <w:szCs w:val="20"/>
        </w:rPr>
        <w:t xml:space="preserve"> ISM,</w:t>
      </w:r>
      <w:r w:rsidRPr="00853142">
        <w:rPr>
          <w:rFonts w:ascii="Arial" w:hAnsi="Arial" w:cs="Arial"/>
          <w:color w:val="333333"/>
          <w:sz w:val="20"/>
          <w:szCs w:val="20"/>
        </w:rPr>
        <w:t xml:space="preserve"> and other public events as well as nu</w:t>
      </w:r>
      <w:r w:rsidR="003F77EF">
        <w:rPr>
          <w:rFonts w:ascii="Arial" w:hAnsi="Arial" w:cs="Arial"/>
          <w:color w:val="333333"/>
          <w:sz w:val="20"/>
          <w:szCs w:val="20"/>
        </w:rPr>
        <w:t>merous private events. </w:t>
      </w:r>
    </w:p>
    <w:p w:rsidR="00320884" w:rsidRDefault="00320884" w:rsidP="00F66D08">
      <w:pPr>
        <w:rPr>
          <w:sz w:val="22"/>
          <w:szCs w:val="22"/>
        </w:rPr>
      </w:pPr>
    </w:p>
    <w:sectPr w:rsidR="00320884" w:rsidSect="00DD238E">
      <w:headerReference w:type="default" r:id="rId9"/>
      <w:footerReference w:type="default" r:id="rId10"/>
      <w:pgSz w:w="12240" w:h="15840" w:code="1"/>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60" w:rsidRDefault="00D63060">
      <w:r>
        <w:separator/>
      </w:r>
    </w:p>
  </w:endnote>
  <w:endnote w:type="continuationSeparator" w:id="0">
    <w:p w:rsidR="00D63060" w:rsidRDefault="00D6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62" w:rsidRPr="003D4462" w:rsidRDefault="003D4462" w:rsidP="003D4462">
    <w:pPr>
      <w:pStyle w:val="Footer"/>
      <w:jc w:val="center"/>
    </w:pPr>
    <w:r>
      <w:rPr>
        <w:noProof/>
        <w:sz w:val="22"/>
        <w:szCs w:val="22"/>
      </w:rPr>
      <w:drawing>
        <wp:anchor distT="0" distB="0" distL="114300" distR="114300" simplePos="0" relativeHeight="251641344" behindDoc="0" locked="0" layoutInCell="1" allowOverlap="1" wp14:anchorId="67F291CC" wp14:editId="5FD03D10">
          <wp:simplePos x="0" y="0"/>
          <wp:positionH relativeFrom="column">
            <wp:posOffset>-104115</wp:posOffset>
          </wp:positionH>
          <wp:positionV relativeFrom="paragraph">
            <wp:posOffset>120134</wp:posOffset>
          </wp:positionV>
          <wp:extent cx="6224710" cy="4572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 cstate="print"/>
                  <a:srcRect/>
                  <a:stretch>
                    <a:fillRect/>
                  </a:stretch>
                </pic:blipFill>
                <pic:spPr bwMode="auto">
                  <a:xfrm>
                    <a:off x="0" y="0"/>
                    <a:ext cx="6252717" cy="459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004F1" w:rsidRDefault="005004F1" w:rsidP="005004F1">
    <w:pPr>
      <w:pStyle w:val="Footer"/>
      <w:ind w:left="-360"/>
      <w:jc w:val="center"/>
      <w:rPr>
        <w:sz w:val="18"/>
        <w:szCs w:val="18"/>
      </w:rPr>
    </w:pPr>
    <w:r>
      <w:rPr>
        <w:sz w:val="18"/>
        <w:szCs w:val="18"/>
      </w:rPr>
      <w:t>2800 Post Oak Boulevard | Suite 4100, Houston, Texas 77056, USA |</w:t>
    </w:r>
    <w:r w:rsidRPr="00D935B1">
      <w:rPr>
        <w:sz w:val="18"/>
        <w:szCs w:val="18"/>
      </w:rPr>
      <w:t xml:space="preserve"> Phone</w:t>
    </w:r>
    <w:r>
      <w:rPr>
        <w:sz w:val="18"/>
        <w:szCs w:val="18"/>
      </w:rPr>
      <w:t xml:space="preserve">: 800.631.4842 | email: </w:t>
    </w:r>
    <w:r w:rsidRPr="00D26D06">
      <w:rPr>
        <w:sz w:val="18"/>
        <w:szCs w:val="18"/>
      </w:rPr>
      <w:t>info@nexviewconsulting.com</w:t>
    </w:r>
  </w:p>
  <w:p w:rsidR="00F66D08" w:rsidRPr="003D4462" w:rsidRDefault="00F66D08" w:rsidP="005004F1">
    <w:pPr>
      <w:pStyle w:val="Footer"/>
      <w:tabs>
        <w:tab w:val="clear" w:pos="4320"/>
        <w:tab w:val="clear" w:pos="8640"/>
      </w:tabs>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60" w:rsidRDefault="00D63060">
      <w:r>
        <w:separator/>
      </w:r>
    </w:p>
  </w:footnote>
  <w:footnote w:type="continuationSeparator" w:id="0">
    <w:p w:rsidR="00D63060" w:rsidRDefault="00D6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38E" w:rsidRDefault="00DD238E" w:rsidP="00DD238E">
    <w:pPr>
      <w:pStyle w:val="Header"/>
      <w:tabs>
        <w:tab w:val="clear" w:pos="8640"/>
      </w:tabs>
    </w:pPr>
    <w:r>
      <w:rPr>
        <w:noProof/>
        <w:sz w:val="22"/>
        <w:szCs w:val="22"/>
      </w:rPr>
      <w:drawing>
        <wp:anchor distT="0" distB="0" distL="114300" distR="114300" simplePos="0" relativeHeight="251625472" behindDoc="0" locked="0" layoutInCell="1" allowOverlap="1" wp14:anchorId="55EBC325" wp14:editId="50AA566E">
          <wp:simplePos x="0" y="0"/>
          <wp:positionH relativeFrom="column">
            <wp:posOffset>-102687</wp:posOffset>
          </wp:positionH>
          <wp:positionV relativeFrom="paragraph">
            <wp:posOffset>-93886</wp:posOffset>
          </wp:positionV>
          <wp:extent cx="6221588" cy="28764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banner.pn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6681823" cy="308919"/>
                  </a:xfrm>
                  <a:prstGeom prst="rect">
                    <a:avLst/>
                  </a:prstGeom>
                </pic:spPr>
              </pic:pic>
            </a:graphicData>
          </a:graphic>
          <wp14:sizeRelH relativeFrom="margin">
            <wp14:pctWidth>0</wp14:pctWidth>
          </wp14:sizeRelH>
        </wp:anchor>
      </w:drawing>
    </w:r>
  </w:p>
  <w:p w:rsidR="00DD238E" w:rsidRDefault="00DD238E" w:rsidP="00DD238E">
    <w:pPr>
      <w:pStyle w:val="Header"/>
      <w:tabs>
        <w:tab w:val="clear" w:pos="8640"/>
      </w:tabs>
    </w:pPr>
    <w:r>
      <w:rPr>
        <w:noProof/>
      </w:rPr>
      <w:drawing>
        <wp:anchor distT="0" distB="0" distL="114300" distR="114300" simplePos="0" relativeHeight="251632640" behindDoc="0" locked="0" layoutInCell="1" allowOverlap="1" wp14:anchorId="5112F047" wp14:editId="5E98ADEF">
          <wp:simplePos x="0" y="0"/>
          <wp:positionH relativeFrom="column">
            <wp:posOffset>4734642</wp:posOffset>
          </wp:positionH>
          <wp:positionV relativeFrom="paragraph">
            <wp:posOffset>93980</wp:posOffset>
          </wp:positionV>
          <wp:extent cx="1296807" cy="42341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xview-logo-med-300.png"/>
                  <pic:cNvPicPr/>
                </pic:nvPicPr>
                <pic:blipFill>
                  <a:blip r:embed="rId2">
                    <a:extLst>
                      <a:ext uri="{28A0092B-C50C-407E-A947-70E740481C1C}">
                        <a14:useLocalDpi xmlns:a14="http://schemas.microsoft.com/office/drawing/2010/main" val="0"/>
                      </a:ext>
                    </a:extLst>
                  </a:blip>
                  <a:stretch>
                    <a:fillRect/>
                  </a:stretch>
                </pic:blipFill>
                <pic:spPr>
                  <a:xfrm>
                    <a:off x="0" y="0"/>
                    <a:ext cx="1296807" cy="423418"/>
                  </a:xfrm>
                  <a:prstGeom prst="rect">
                    <a:avLst/>
                  </a:prstGeom>
                </pic:spPr>
              </pic:pic>
            </a:graphicData>
          </a:graphic>
          <wp14:sizeRelH relativeFrom="margin">
            <wp14:pctWidth>0</wp14:pctWidth>
          </wp14:sizeRelH>
          <wp14:sizeRelV relativeFrom="margin">
            <wp14:pctHeight>0</wp14:pctHeight>
          </wp14:sizeRelV>
        </wp:anchor>
      </w:drawing>
    </w:r>
  </w:p>
  <w:p w:rsidR="00DD238E" w:rsidRDefault="00DD238E" w:rsidP="00DD238E">
    <w:pPr>
      <w:pStyle w:val="Header"/>
      <w:tabs>
        <w:tab w:val="clear" w:pos="8640"/>
      </w:tabs>
    </w:pPr>
  </w:p>
  <w:p w:rsidR="00DD238E" w:rsidRDefault="00DD238E" w:rsidP="00DD238E">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D6383"/>
    <w:multiLevelType w:val="hybridMultilevel"/>
    <w:tmpl w:val="C4522D78"/>
    <w:lvl w:ilvl="0" w:tplc="FFFFFFFF">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7AB37289"/>
    <w:multiLevelType w:val="hybridMultilevel"/>
    <w:tmpl w:val="2C2AD4E4"/>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9457"/>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2"/>
  </w:compat>
  <w:rsids>
    <w:rsidRoot w:val="005871DE"/>
    <w:rsid w:val="00005F67"/>
    <w:rsid w:val="00013B06"/>
    <w:rsid w:val="00017A80"/>
    <w:rsid w:val="00023C09"/>
    <w:rsid w:val="00035E3C"/>
    <w:rsid w:val="000379BF"/>
    <w:rsid w:val="00041EB4"/>
    <w:rsid w:val="00044DB6"/>
    <w:rsid w:val="00046C8C"/>
    <w:rsid w:val="000511BC"/>
    <w:rsid w:val="00051EAD"/>
    <w:rsid w:val="000604D9"/>
    <w:rsid w:val="00060D86"/>
    <w:rsid w:val="00070710"/>
    <w:rsid w:val="00077E8E"/>
    <w:rsid w:val="0009089D"/>
    <w:rsid w:val="000B77E9"/>
    <w:rsid w:val="000C35A2"/>
    <w:rsid w:val="000F4C43"/>
    <w:rsid w:val="000F5B3F"/>
    <w:rsid w:val="00105397"/>
    <w:rsid w:val="0012273B"/>
    <w:rsid w:val="0013297B"/>
    <w:rsid w:val="00133673"/>
    <w:rsid w:val="0014632F"/>
    <w:rsid w:val="00161F71"/>
    <w:rsid w:val="00167490"/>
    <w:rsid w:val="0018210F"/>
    <w:rsid w:val="0018354A"/>
    <w:rsid w:val="001850C8"/>
    <w:rsid w:val="001861C5"/>
    <w:rsid w:val="001871D1"/>
    <w:rsid w:val="001906FB"/>
    <w:rsid w:val="001943A4"/>
    <w:rsid w:val="001953CC"/>
    <w:rsid w:val="001A00BB"/>
    <w:rsid w:val="001A4733"/>
    <w:rsid w:val="001B513C"/>
    <w:rsid w:val="001C08D7"/>
    <w:rsid w:val="001C3CFA"/>
    <w:rsid w:val="001D0771"/>
    <w:rsid w:val="001E702F"/>
    <w:rsid w:val="001F4A1B"/>
    <w:rsid w:val="00220587"/>
    <w:rsid w:val="00223063"/>
    <w:rsid w:val="00241EC0"/>
    <w:rsid w:val="00242AD1"/>
    <w:rsid w:val="00242AFE"/>
    <w:rsid w:val="00246531"/>
    <w:rsid w:val="002541C5"/>
    <w:rsid w:val="00261CF1"/>
    <w:rsid w:val="0026753A"/>
    <w:rsid w:val="002817F9"/>
    <w:rsid w:val="00290A99"/>
    <w:rsid w:val="00291CD2"/>
    <w:rsid w:val="002930BF"/>
    <w:rsid w:val="0029443B"/>
    <w:rsid w:val="002A185B"/>
    <w:rsid w:val="002A4BCB"/>
    <w:rsid w:val="002B0E57"/>
    <w:rsid w:val="002C41FE"/>
    <w:rsid w:val="002D4C70"/>
    <w:rsid w:val="002E3562"/>
    <w:rsid w:val="002E3D21"/>
    <w:rsid w:val="002F3284"/>
    <w:rsid w:val="002F68E5"/>
    <w:rsid w:val="00302AF6"/>
    <w:rsid w:val="003170DD"/>
    <w:rsid w:val="00320884"/>
    <w:rsid w:val="00331E2B"/>
    <w:rsid w:val="0033511C"/>
    <w:rsid w:val="0033635B"/>
    <w:rsid w:val="00337BF2"/>
    <w:rsid w:val="003553AF"/>
    <w:rsid w:val="00381C88"/>
    <w:rsid w:val="003840D3"/>
    <w:rsid w:val="003A1F9C"/>
    <w:rsid w:val="003A60FE"/>
    <w:rsid w:val="003B073F"/>
    <w:rsid w:val="003B5BFD"/>
    <w:rsid w:val="003C119C"/>
    <w:rsid w:val="003C54BA"/>
    <w:rsid w:val="003C79ED"/>
    <w:rsid w:val="003D4462"/>
    <w:rsid w:val="003D7C75"/>
    <w:rsid w:val="003E0F66"/>
    <w:rsid w:val="003F5D55"/>
    <w:rsid w:val="003F77EF"/>
    <w:rsid w:val="00403E73"/>
    <w:rsid w:val="00417027"/>
    <w:rsid w:val="00443E51"/>
    <w:rsid w:val="00446963"/>
    <w:rsid w:val="00460796"/>
    <w:rsid w:val="004621B7"/>
    <w:rsid w:val="00464ABA"/>
    <w:rsid w:val="00473ED3"/>
    <w:rsid w:val="00490A41"/>
    <w:rsid w:val="004A2545"/>
    <w:rsid w:val="004B428E"/>
    <w:rsid w:val="004C28B2"/>
    <w:rsid w:val="004C553F"/>
    <w:rsid w:val="004D77D9"/>
    <w:rsid w:val="004E485A"/>
    <w:rsid w:val="004F3E2E"/>
    <w:rsid w:val="004F4D56"/>
    <w:rsid w:val="005004F1"/>
    <w:rsid w:val="00523ECA"/>
    <w:rsid w:val="00531C5E"/>
    <w:rsid w:val="00541D31"/>
    <w:rsid w:val="0054432A"/>
    <w:rsid w:val="00556A71"/>
    <w:rsid w:val="005628C7"/>
    <w:rsid w:val="00573073"/>
    <w:rsid w:val="00581F68"/>
    <w:rsid w:val="005871DE"/>
    <w:rsid w:val="005B461F"/>
    <w:rsid w:val="005C4C8E"/>
    <w:rsid w:val="005C55C9"/>
    <w:rsid w:val="005D04C3"/>
    <w:rsid w:val="005F7354"/>
    <w:rsid w:val="006138E6"/>
    <w:rsid w:val="00614D4E"/>
    <w:rsid w:val="00616D3D"/>
    <w:rsid w:val="00631096"/>
    <w:rsid w:val="006322DF"/>
    <w:rsid w:val="00637BE1"/>
    <w:rsid w:val="00641593"/>
    <w:rsid w:val="006521B3"/>
    <w:rsid w:val="00667F6E"/>
    <w:rsid w:val="00682693"/>
    <w:rsid w:val="00696B13"/>
    <w:rsid w:val="006A176A"/>
    <w:rsid w:val="006B1E47"/>
    <w:rsid w:val="006B72D9"/>
    <w:rsid w:val="006C7A62"/>
    <w:rsid w:val="006E1CB3"/>
    <w:rsid w:val="006F5B1C"/>
    <w:rsid w:val="007040C0"/>
    <w:rsid w:val="0071050D"/>
    <w:rsid w:val="007124F0"/>
    <w:rsid w:val="0073037C"/>
    <w:rsid w:val="007318F4"/>
    <w:rsid w:val="007429A5"/>
    <w:rsid w:val="00743D6C"/>
    <w:rsid w:val="007531B9"/>
    <w:rsid w:val="007551D5"/>
    <w:rsid w:val="007636CB"/>
    <w:rsid w:val="0079388D"/>
    <w:rsid w:val="007A7A2E"/>
    <w:rsid w:val="007B02D9"/>
    <w:rsid w:val="007B7654"/>
    <w:rsid w:val="007D3876"/>
    <w:rsid w:val="007F0CD0"/>
    <w:rsid w:val="007F370A"/>
    <w:rsid w:val="007F5986"/>
    <w:rsid w:val="00814A34"/>
    <w:rsid w:val="008200F7"/>
    <w:rsid w:val="00820EBD"/>
    <w:rsid w:val="00826722"/>
    <w:rsid w:val="00840B31"/>
    <w:rsid w:val="008452F8"/>
    <w:rsid w:val="00853142"/>
    <w:rsid w:val="00861AA2"/>
    <w:rsid w:val="00865F6A"/>
    <w:rsid w:val="00874EE7"/>
    <w:rsid w:val="00892EE7"/>
    <w:rsid w:val="008A6570"/>
    <w:rsid w:val="008A74FA"/>
    <w:rsid w:val="008B1E06"/>
    <w:rsid w:val="008C6CBD"/>
    <w:rsid w:val="008D159F"/>
    <w:rsid w:val="008D4797"/>
    <w:rsid w:val="008D67D6"/>
    <w:rsid w:val="008E0CF8"/>
    <w:rsid w:val="008E1AD8"/>
    <w:rsid w:val="008E4F49"/>
    <w:rsid w:val="009007DA"/>
    <w:rsid w:val="00926B6C"/>
    <w:rsid w:val="0093336E"/>
    <w:rsid w:val="00947D77"/>
    <w:rsid w:val="00954255"/>
    <w:rsid w:val="009626E1"/>
    <w:rsid w:val="009729F6"/>
    <w:rsid w:val="00976E5A"/>
    <w:rsid w:val="00980EED"/>
    <w:rsid w:val="00996CBA"/>
    <w:rsid w:val="009A240E"/>
    <w:rsid w:val="009B3241"/>
    <w:rsid w:val="009B4582"/>
    <w:rsid w:val="009B6864"/>
    <w:rsid w:val="009C48ED"/>
    <w:rsid w:val="009E5391"/>
    <w:rsid w:val="009F4090"/>
    <w:rsid w:val="00A03225"/>
    <w:rsid w:val="00A1294F"/>
    <w:rsid w:val="00A222A6"/>
    <w:rsid w:val="00A33869"/>
    <w:rsid w:val="00A41BEE"/>
    <w:rsid w:val="00A83192"/>
    <w:rsid w:val="00A86520"/>
    <w:rsid w:val="00A8702A"/>
    <w:rsid w:val="00AD484A"/>
    <w:rsid w:val="00AE232B"/>
    <w:rsid w:val="00AE6F9A"/>
    <w:rsid w:val="00AE7F92"/>
    <w:rsid w:val="00AF0760"/>
    <w:rsid w:val="00AF49C0"/>
    <w:rsid w:val="00AF55E5"/>
    <w:rsid w:val="00B05587"/>
    <w:rsid w:val="00B05EA4"/>
    <w:rsid w:val="00B128CE"/>
    <w:rsid w:val="00B135E8"/>
    <w:rsid w:val="00B13BEE"/>
    <w:rsid w:val="00B20381"/>
    <w:rsid w:val="00B32F58"/>
    <w:rsid w:val="00B42365"/>
    <w:rsid w:val="00B43B27"/>
    <w:rsid w:val="00B44595"/>
    <w:rsid w:val="00B51186"/>
    <w:rsid w:val="00B57497"/>
    <w:rsid w:val="00B60AF4"/>
    <w:rsid w:val="00B802D2"/>
    <w:rsid w:val="00B92F2B"/>
    <w:rsid w:val="00BB53CB"/>
    <w:rsid w:val="00BD0797"/>
    <w:rsid w:val="00BD115E"/>
    <w:rsid w:val="00BE006C"/>
    <w:rsid w:val="00BF5C46"/>
    <w:rsid w:val="00BF6D9C"/>
    <w:rsid w:val="00C024C0"/>
    <w:rsid w:val="00C24B66"/>
    <w:rsid w:val="00C41836"/>
    <w:rsid w:val="00C56376"/>
    <w:rsid w:val="00C60BD2"/>
    <w:rsid w:val="00C87B5E"/>
    <w:rsid w:val="00C90FCD"/>
    <w:rsid w:val="00C91903"/>
    <w:rsid w:val="00C92281"/>
    <w:rsid w:val="00C9521C"/>
    <w:rsid w:val="00C97EDD"/>
    <w:rsid w:val="00CA4CF3"/>
    <w:rsid w:val="00CB4304"/>
    <w:rsid w:val="00CE31AB"/>
    <w:rsid w:val="00CE6E64"/>
    <w:rsid w:val="00CE7E6C"/>
    <w:rsid w:val="00CF0B4A"/>
    <w:rsid w:val="00CF3BB5"/>
    <w:rsid w:val="00D04CDE"/>
    <w:rsid w:val="00D17CE7"/>
    <w:rsid w:val="00D31058"/>
    <w:rsid w:val="00D51547"/>
    <w:rsid w:val="00D54CA6"/>
    <w:rsid w:val="00D63060"/>
    <w:rsid w:val="00D73DF2"/>
    <w:rsid w:val="00D935B1"/>
    <w:rsid w:val="00D93F35"/>
    <w:rsid w:val="00D9433B"/>
    <w:rsid w:val="00DA388C"/>
    <w:rsid w:val="00DC7DE3"/>
    <w:rsid w:val="00DD238E"/>
    <w:rsid w:val="00DD4132"/>
    <w:rsid w:val="00DE17C1"/>
    <w:rsid w:val="00DF1B8E"/>
    <w:rsid w:val="00DF1DB3"/>
    <w:rsid w:val="00DF2F49"/>
    <w:rsid w:val="00E04D6F"/>
    <w:rsid w:val="00E17EED"/>
    <w:rsid w:val="00E27B65"/>
    <w:rsid w:val="00E31A5F"/>
    <w:rsid w:val="00E45ECC"/>
    <w:rsid w:val="00E526E8"/>
    <w:rsid w:val="00E53E4B"/>
    <w:rsid w:val="00E60470"/>
    <w:rsid w:val="00E709FA"/>
    <w:rsid w:val="00E807D9"/>
    <w:rsid w:val="00E87083"/>
    <w:rsid w:val="00E905F9"/>
    <w:rsid w:val="00E90BAE"/>
    <w:rsid w:val="00EA2A3E"/>
    <w:rsid w:val="00EA654C"/>
    <w:rsid w:val="00EB0F45"/>
    <w:rsid w:val="00EB3625"/>
    <w:rsid w:val="00EB381B"/>
    <w:rsid w:val="00ED0FED"/>
    <w:rsid w:val="00ED6DAE"/>
    <w:rsid w:val="00EE01B7"/>
    <w:rsid w:val="00EE09DC"/>
    <w:rsid w:val="00EE0BBB"/>
    <w:rsid w:val="00EE4B09"/>
    <w:rsid w:val="00EE4E6D"/>
    <w:rsid w:val="00EF15D3"/>
    <w:rsid w:val="00F05567"/>
    <w:rsid w:val="00F05AC1"/>
    <w:rsid w:val="00F07A78"/>
    <w:rsid w:val="00F1079C"/>
    <w:rsid w:val="00F12977"/>
    <w:rsid w:val="00F14EEB"/>
    <w:rsid w:val="00F16310"/>
    <w:rsid w:val="00F16E57"/>
    <w:rsid w:val="00F43975"/>
    <w:rsid w:val="00F463FF"/>
    <w:rsid w:val="00F543FF"/>
    <w:rsid w:val="00F629F1"/>
    <w:rsid w:val="00F66D08"/>
    <w:rsid w:val="00F70B39"/>
    <w:rsid w:val="00F85178"/>
    <w:rsid w:val="00F93CB2"/>
    <w:rsid w:val="00F95646"/>
    <w:rsid w:val="00FA3CF7"/>
    <w:rsid w:val="00FB14E8"/>
    <w:rsid w:val="00FD1A78"/>
    <w:rsid w:val="00FD5223"/>
    <w:rsid w:val="00FD64E0"/>
    <w:rsid w:val="00FE5DCE"/>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regrouptable v:ext="edit">
        <o:entry new="1" old="0"/>
        <o:entry new="2" old="0"/>
      </o:regrouptable>
    </o:shapelayout>
  </w:shapeDefaults>
  <w:decimalSymbol w:val="."/>
  <w:listSeparator w:val=","/>
  <w14:docId w14:val="06BF68A5"/>
  <w15:docId w15:val="{3DA72084-1553-4698-AEBC-DEA6825B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01B7"/>
    <w:pPr>
      <w:tabs>
        <w:tab w:val="center" w:pos="4320"/>
        <w:tab w:val="right" w:pos="8640"/>
      </w:tabs>
    </w:pPr>
  </w:style>
  <w:style w:type="paragraph" w:styleId="Footer">
    <w:name w:val="footer"/>
    <w:basedOn w:val="Normal"/>
    <w:link w:val="FooterChar"/>
    <w:uiPriority w:val="99"/>
    <w:rsid w:val="00EE01B7"/>
    <w:pPr>
      <w:tabs>
        <w:tab w:val="center" w:pos="4320"/>
        <w:tab w:val="right" w:pos="8640"/>
      </w:tabs>
    </w:pPr>
  </w:style>
  <w:style w:type="paragraph" w:styleId="BalloonText">
    <w:name w:val="Balloon Text"/>
    <w:basedOn w:val="Normal"/>
    <w:link w:val="BalloonTextChar"/>
    <w:rsid w:val="00CF0B4A"/>
    <w:rPr>
      <w:rFonts w:ascii="Tahoma" w:hAnsi="Tahoma" w:cs="Tahoma"/>
      <w:sz w:val="16"/>
      <w:szCs w:val="16"/>
    </w:rPr>
  </w:style>
  <w:style w:type="character" w:customStyle="1" w:styleId="BalloonTextChar">
    <w:name w:val="Balloon Text Char"/>
    <w:basedOn w:val="DefaultParagraphFont"/>
    <w:link w:val="BalloonText"/>
    <w:rsid w:val="00CF0B4A"/>
    <w:rPr>
      <w:rFonts w:ascii="Tahoma" w:hAnsi="Tahoma" w:cs="Tahoma"/>
      <w:sz w:val="16"/>
      <w:szCs w:val="16"/>
    </w:rPr>
  </w:style>
  <w:style w:type="character" w:styleId="Hyperlink">
    <w:name w:val="Hyperlink"/>
    <w:basedOn w:val="DefaultParagraphFont"/>
    <w:rsid w:val="00CF0B4A"/>
    <w:rPr>
      <w:color w:val="0000FF"/>
      <w:u w:val="single"/>
    </w:rPr>
  </w:style>
  <w:style w:type="character" w:styleId="FollowedHyperlink">
    <w:name w:val="FollowedHyperlink"/>
    <w:basedOn w:val="DefaultParagraphFont"/>
    <w:rsid w:val="00035E3C"/>
    <w:rPr>
      <w:color w:val="800080"/>
      <w:u w:val="single"/>
    </w:rPr>
  </w:style>
  <w:style w:type="character" w:customStyle="1" w:styleId="FooterChar">
    <w:name w:val="Footer Char"/>
    <w:link w:val="Footer"/>
    <w:uiPriority w:val="99"/>
    <w:rsid w:val="000C35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9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E6A1-A76B-4C5C-AC25-06621E03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Symptoms</vt:lpstr>
    </vt:vector>
  </TitlesOfParts>
  <Company>.</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Symptoms</dc:title>
  <dc:subject/>
  <dc:creator>.</dc:creator>
  <cp:keywords/>
  <dc:description/>
  <cp:lastModifiedBy>Eric Tinker</cp:lastModifiedBy>
  <cp:revision>15</cp:revision>
  <cp:lastPrinted>2015-02-08T14:41:00Z</cp:lastPrinted>
  <dcterms:created xsi:type="dcterms:W3CDTF">2015-10-28T22:33:00Z</dcterms:created>
  <dcterms:modified xsi:type="dcterms:W3CDTF">2016-11-25T14:35:00Z</dcterms:modified>
</cp:coreProperties>
</file>